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F310" w14:textId="25B1370E" w:rsidR="0049117B" w:rsidRPr="00255B13" w:rsidRDefault="00255B13">
      <w:pPr>
        <w:rPr>
          <w:b/>
          <w:bCs/>
          <w:sz w:val="28"/>
          <w:szCs w:val="28"/>
        </w:rPr>
      </w:pPr>
      <w:r w:rsidRPr="00255B13">
        <w:rPr>
          <w:b/>
          <w:bCs/>
          <w:sz w:val="28"/>
          <w:szCs w:val="28"/>
        </w:rPr>
        <w:t>Klucz odpowiedzi – karta pracy nr 2</w:t>
      </w:r>
    </w:p>
    <w:p w14:paraId="1D6938DC" w14:textId="77777777" w:rsidR="00255B13" w:rsidRDefault="00255B13"/>
    <w:p w14:paraId="5940CF45" w14:textId="28BE0F2B" w:rsidR="00255B13" w:rsidRPr="006C178D" w:rsidRDefault="00073D6B" w:rsidP="00255B13">
      <w:pPr>
        <w:rPr>
          <w:b/>
          <w:bCs/>
        </w:rPr>
      </w:pPr>
      <w:r w:rsidRPr="006C178D">
        <w:rPr>
          <w:b/>
          <w:bCs/>
        </w:rPr>
        <w:t>Zad.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2"/>
        <w:gridCol w:w="1292"/>
        <w:gridCol w:w="1289"/>
        <w:gridCol w:w="1235"/>
        <w:gridCol w:w="1286"/>
        <w:gridCol w:w="1321"/>
        <w:gridCol w:w="1237"/>
      </w:tblGrid>
      <w:tr w:rsidR="00255B13" w:rsidRPr="00255B13" w14:paraId="1AEB3817" w14:textId="77777777" w:rsidTr="007E3930">
        <w:tc>
          <w:tcPr>
            <w:tcW w:w="2588" w:type="dxa"/>
            <w:gridSpan w:val="2"/>
            <w:vMerge w:val="restart"/>
          </w:tcPr>
          <w:p w14:paraId="265C5D04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Wyszczególnienie</w:t>
            </w:r>
          </w:p>
        </w:tc>
        <w:tc>
          <w:tcPr>
            <w:tcW w:w="6474" w:type="dxa"/>
            <w:gridSpan w:val="5"/>
          </w:tcPr>
          <w:p w14:paraId="406918DA" w14:textId="77777777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Rodzaj ubezpieczenia</w:t>
            </w:r>
          </w:p>
        </w:tc>
      </w:tr>
      <w:tr w:rsidR="00255B13" w:rsidRPr="00255B13" w14:paraId="492001A0" w14:textId="77777777" w:rsidTr="007E3930">
        <w:tc>
          <w:tcPr>
            <w:tcW w:w="2588" w:type="dxa"/>
            <w:gridSpan w:val="2"/>
            <w:vMerge/>
          </w:tcPr>
          <w:p w14:paraId="4CD39C7A" w14:textId="77777777" w:rsidR="00255B13" w:rsidRPr="00255B13" w:rsidRDefault="00255B13" w:rsidP="00255B13">
            <w:pPr>
              <w:spacing w:after="160" w:line="259" w:lineRule="auto"/>
            </w:pPr>
          </w:p>
        </w:tc>
        <w:tc>
          <w:tcPr>
            <w:tcW w:w="1294" w:type="dxa"/>
          </w:tcPr>
          <w:p w14:paraId="6D26D127" w14:textId="77777777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emerytalne</w:t>
            </w:r>
          </w:p>
        </w:tc>
        <w:tc>
          <w:tcPr>
            <w:tcW w:w="1295" w:type="dxa"/>
          </w:tcPr>
          <w:p w14:paraId="0532C766" w14:textId="77777777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rentowe</w:t>
            </w:r>
          </w:p>
        </w:tc>
        <w:tc>
          <w:tcPr>
            <w:tcW w:w="1295" w:type="dxa"/>
          </w:tcPr>
          <w:p w14:paraId="08183BD8" w14:textId="77777777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chorobowe</w:t>
            </w:r>
          </w:p>
        </w:tc>
        <w:tc>
          <w:tcPr>
            <w:tcW w:w="1295" w:type="dxa"/>
          </w:tcPr>
          <w:p w14:paraId="24BC9241" w14:textId="77777777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wypadkowe</w:t>
            </w:r>
          </w:p>
        </w:tc>
        <w:tc>
          <w:tcPr>
            <w:tcW w:w="1295" w:type="dxa"/>
          </w:tcPr>
          <w:p w14:paraId="714397B5" w14:textId="77777777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Razem</w:t>
            </w:r>
          </w:p>
        </w:tc>
      </w:tr>
      <w:tr w:rsidR="00255B13" w:rsidRPr="00255B13" w14:paraId="15362B67" w14:textId="77777777" w:rsidTr="007E3930">
        <w:tc>
          <w:tcPr>
            <w:tcW w:w="2588" w:type="dxa"/>
            <w:gridSpan w:val="2"/>
          </w:tcPr>
          <w:p w14:paraId="6BEB2F2A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% podstawy wymiaru składki</w:t>
            </w:r>
          </w:p>
        </w:tc>
        <w:tc>
          <w:tcPr>
            <w:tcW w:w="1294" w:type="dxa"/>
          </w:tcPr>
          <w:p w14:paraId="387D4882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19,52%</w:t>
            </w:r>
          </w:p>
        </w:tc>
        <w:tc>
          <w:tcPr>
            <w:tcW w:w="1295" w:type="dxa"/>
          </w:tcPr>
          <w:p w14:paraId="39536C95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8%</w:t>
            </w:r>
          </w:p>
        </w:tc>
        <w:tc>
          <w:tcPr>
            <w:tcW w:w="1295" w:type="dxa"/>
          </w:tcPr>
          <w:p w14:paraId="5079634C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2,45%</w:t>
            </w:r>
          </w:p>
        </w:tc>
        <w:tc>
          <w:tcPr>
            <w:tcW w:w="1295" w:type="dxa"/>
          </w:tcPr>
          <w:p w14:paraId="5BE34C46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1,67%</w:t>
            </w:r>
          </w:p>
        </w:tc>
        <w:tc>
          <w:tcPr>
            <w:tcW w:w="1295" w:type="dxa"/>
          </w:tcPr>
          <w:p w14:paraId="39F20853" w14:textId="77777777" w:rsidR="00255B13" w:rsidRPr="00255B13" w:rsidRDefault="00255B13" w:rsidP="00255B13">
            <w:pPr>
              <w:spacing w:after="160" w:line="259" w:lineRule="auto"/>
            </w:pPr>
          </w:p>
        </w:tc>
      </w:tr>
      <w:tr w:rsidR="00255B13" w:rsidRPr="00255B13" w14:paraId="487B4D7A" w14:textId="77777777" w:rsidTr="007E3930">
        <w:tc>
          <w:tcPr>
            <w:tcW w:w="2588" w:type="dxa"/>
            <w:gridSpan w:val="2"/>
          </w:tcPr>
          <w:p w14:paraId="5A2BBA53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6 500,00 zł</w:t>
            </w:r>
          </w:p>
          <w:p w14:paraId="5A97ECED" w14:textId="77777777" w:rsidR="00255B13" w:rsidRPr="00255B13" w:rsidRDefault="00255B13" w:rsidP="00255B13">
            <w:pPr>
              <w:spacing w:after="160" w:line="259" w:lineRule="auto"/>
            </w:pPr>
          </w:p>
        </w:tc>
        <w:tc>
          <w:tcPr>
            <w:tcW w:w="1294" w:type="dxa"/>
          </w:tcPr>
          <w:p w14:paraId="07264899" w14:textId="6A0FDCF0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1 268,80</w:t>
            </w:r>
          </w:p>
          <w:p w14:paraId="62BBC562" w14:textId="77777777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95" w:type="dxa"/>
          </w:tcPr>
          <w:p w14:paraId="58903C75" w14:textId="603F84BC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520 ,00</w:t>
            </w:r>
          </w:p>
        </w:tc>
        <w:tc>
          <w:tcPr>
            <w:tcW w:w="1295" w:type="dxa"/>
          </w:tcPr>
          <w:p w14:paraId="306C3803" w14:textId="51650C73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159,25</w:t>
            </w:r>
          </w:p>
        </w:tc>
        <w:tc>
          <w:tcPr>
            <w:tcW w:w="1295" w:type="dxa"/>
          </w:tcPr>
          <w:p w14:paraId="42AD86F5" w14:textId="02C2BA2C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108,55</w:t>
            </w:r>
          </w:p>
        </w:tc>
        <w:tc>
          <w:tcPr>
            <w:tcW w:w="1295" w:type="dxa"/>
          </w:tcPr>
          <w:p w14:paraId="161F43DE" w14:textId="16209103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2 056,60</w:t>
            </w:r>
          </w:p>
        </w:tc>
      </w:tr>
      <w:tr w:rsidR="00255B13" w:rsidRPr="00255B13" w14:paraId="2397EAA8" w14:textId="77777777" w:rsidTr="007E3930">
        <w:tc>
          <w:tcPr>
            <w:tcW w:w="1294" w:type="dxa"/>
            <w:vMerge w:val="restart"/>
          </w:tcPr>
          <w:p w14:paraId="3D581324" w14:textId="77777777" w:rsidR="00255B13" w:rsidRPr="00255B13" w:rsidRDefault="00255B13" w:rsidP="00255B13">
            <w:pPr>
              <w:spacing w:after="160" w:line="259" w:lineRule="auto"/>
            </w:pPr>
          </w:p>
          <w:p w14:paraId="76E33367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Źródła finansowania</w:t>
            </w:r>
          </w:p>
        </w:tc>
        <w:tc>
          <w:tcPr>
            <w:tcW w:w="1294" w:type="dxa"/>
          </w:tcPr>
          <w:p w14:paraId="0537E2C5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Pracownik</w:t>
            </w:r>
          </w:p>
        </w:tc>
        <w:tc>
          <w:tcPr>
            <w:tcW w:w="1294" w:type="dxa"/>
          </w:tcPr>
          <w:p w14:paraId="4C0345DB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9,76%</w:t>
            </w:r>
          </w:p>
        </w:tc>
        <w:tc>
          <w:tcPr>
            <w:tcW w:w="1295" w:type="dxa"/>
          </w:tcPr>
          <w:p w14:paraId="349BB56E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1,5%</w:t>
            </w:r>
          </w:p>
        </w:tc>
        <w:tc>
          <w:tcPr>
            <w:tcW w:w="1295" w:type="dxa"/>
          </w:tcPr>
          <w:p w14:paraId="548C12C1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2,45%</w:t>
            </w:r>
          </w:p>
        </w:tc>
        <w:tc>
          <w:tcPr>
            <w:tcW w:w="1295" w:type="dxa"/>
          </w:tcPr>
          <w:p w14:paraId="1CB84F21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---------------</w:t>
            </w:r>
          </w:p>
        </w:tc>
        <w:tc>
          <w:tcPr>
            <w:tcW w:w="1295" w:type="dxa"/>
          </w:tcPr>
          <w:p w14:paraId="65C076BC" w14:textId="77777777" w:rsidR="00255B13" w:rsidRPr="00255B13" w:rsidRDefault="00255B13" w:rsidP="00255B13">
            <w:pPr>
              <w:spacing w:after="160" w:line="259" w:lineRule="auto"/>
            </w:pPr>
          </w:p>
        </w:tc>
      </w:tr>
      <w:tr w:rsidR="00255B13" w:rsidRPr="00255B13" w14:paraId="2E72ADDE" w14:textId="77777777" w:rsidTr="007E3930">
        <w:tc>
          <w:tcPr>
            <w:tcW w:w="1294" w:type="dxa"/>
            <w:vMerge/>
          </w:tcPr>
          <w:p w14:paraId="1611F923" w14:textId="77777777" w:rsidR="00255B13" w:rsidRPr="00255B13" w:rsidRDefault="00255B13" w:rsidP="00255B13">
            <w:pPr>
              <w:spacing w:after="160" w:line="259" w:lineRule="auto"/>
            </w:pPr>
          </w:p>
        </w:tc>
        <w:tc>
          <w:tcPr>
            <w:tcW w:w="1294" w:type="dxa"/>
          </w:tcPr>
          <w:p w14:paraId="4A8F7FD7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6 500,00 zł</w:t>
            </w:r>
          </w:p>
        </w:tc>
        <w:tc>
          <w:tcPr>
            <w:tcW w:w="1294" w:type="dxa"/>
          </w:tcPr>
          <w:p w14:paraId="7E2849EC" w14:textId="3D6FB91B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634,40</w:t>
            </w:r>
          </w:p>
          <w:p w14:paraId="6AA8D55F" w14:textId="77777777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95" w:type="dxa"/>
          </w:tcPr>
          <w:p w14:paraId="6A0E9A6A" w14:textId="2466AEEA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97,50</w:t>
            </w:r>
          </w:p>
        </w:tc>
        <w:tc>
          <w:tcPr>
            <w:tcW w:w="1295" w:type="dxa"/>
          </w:tcPr>
          <w:p w14:paraId="4D46CCD8" w14:textId="005FC857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159,25</w:t>
            </w:r>
          </w:p>
        </w:tc>
        <w:tc>
          <w:tcPr>
            <w:tcW w:w="1295" w:type="dxa"/>
          </w:tcPr>
          <w:p w14:paraId="302D495F" w14:textId="77777777" w:rsidR="00255B13" w:rsidRPr="00255B13" w:rsidRDefault="00255B13" w:rsidP="00255B13">
            <w:pPr>
              <w:spacing w:after="160" w:line="259" w:lineRule="auto"/>
            </w:pPr>
          </w:p>
        </w:tc>
        <w:tc>
          <w:tcPr>
            <w:tcW w:w="1295" w:type="dxa"/>
          </w:tcPr>
          <w:p w14:paraId="54647F40" w14:textId="15E75765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891,15</w:t>
            </w:r>
          </w:p>
        </w:tc>
      </w:tr>
      <w:tr w:rsidR="00255B13" w:rsidRPr="00255B13" w14:paraId="24F00816" w14:textId="77777777" w:rsidTr="007E3930">
        <w:tc>
          <w:tcPr>
            <w:tcW w:w="1294" w:type="dxa"/>
            <w:vMerge/>
          </w:tcPr>
          <w:p w14:paraId="0084DB8B" w14:textId="77777777" w:rsidR="00255B13" w:rsidRPr="00255B13" w:rsidRDefault="00255B13" w:rsidP="00255B13">
            <w:pPr>
              <w:spacing w:after="160" w:line="259" w:lineRule="auto"/>
            </w:pPr>
          </w:p>
        </w:tc>
        <w:tc>
          <w:tcPr>
            <w:tcW w:w="1294" w:type="dxa"/>
          </w:tcPr>
          <w:p w14:paraId="03E71853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Pracodawca</w:t>
            </w:r>
          </w:p>
        </w:tc>
        <w:tc>
          <w:tcPr>
            <w:tcW w:w="1294" w:type="dxa"/>
          </w:tcPr>
          <w:p w14:paraId="539CDDCD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9,76%</w:t>
            </w:r>
          </w:p>
        </w:tc>
        <w:tc>
          <w:tcPr>
            <w:tcW w:w="1295" w:type="dxa"/>
          </w:tcPr>
          <w:p w14:paraId="43F5E8E8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6,5%</w:t>
            </w:r>
          </w:p>
        </w:tc>
        <w:tc>
          <w:tcPr>
            <w:tcW w:w="1295" w:type="dxa"/>
          </w:tcPr>
          <w:p w14:paraId="4BF4E84B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---------------</w:t>
            </w:r>
          </w:p>
        </w:tc>
        <w:tc>
          <w:tcPr>
            <w:tcW w:w="1295" w:type="dxa"/>
          </w:tcPr>
          <w:p w14:paraId="0D806130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1,67%</w:t>
            </w:r>
          </w:p>
        </w:tc>
        <w:tc>
          <w:tcPr>
            <w:tcW w:w="1295" w:type="dxa"/>
          </w:tcPr>
          <w:p w14:paraId="111D1D0C" w14:textId="77777777" w:rsidR="00255B13" w:rsidRPr="00255B13" w:rsidRDefault="00255B13" w:rsidP="00255B13">
            <w:pPr>
              <w:spacing w:after="160" w:line="259" w:lineRule="auto"/>
            </w:pPr>
          </w:p>
        </w:tc>
      </w:tr>
      <w:tr w:rsidR="00255B13" w:rsidRPr="00255B13" w14:paraId="0C88928D" w14:textId="77777777" w:rsidTr="007E3930">
        <w:tc>
          <w:tcPr>
            <w:tcW w:w="1294" w:type="dxa"/>
            <w:vMerge/>
          </w:tcPr>
          <w:p w14:paraId="27730CB6" w14:textId="77777777" w:rsidR="00255B13" w:rsidRPr="00255B13" w:rsidRDefault="00255B13" w:rsidP="00255B13">
            <w:pPr>
              <w:spacing w:after="160" w:line="259" w:lineRule="auto"/>
            </w:pPr>
          </w:p>
        </w:tc>
        <w:tc>
          <w:tcPr>
            <w:tcW w:w="1294" w:type="dxa"/>
          </w:tcPr>
          <w:p w14:paraId="03BB57FF" w14:textId="77777777" w:rsidR="00255B13" w:rsidRPr="00255B13" w:rsidRDefault="00255B13" w:rsidP="00255B13">
            <w:pPr>
              <w:spacing w:after="160" w:line="259" w:lineRule="auto"/>
            </w:pPr>
            <w:r w:rsidRPr="00255B13">
              <w:t>6 500,00 zł</w:t>
            </w:r>
          </w:p>
        </w:tc>
        <w:tc>
          <w:tcPr>
            <w:tcW w:w="1294" w:type="dxa"/>
          </w:tcPr>
          <w:p w14:paraId="2F5135B8" w14:textId="379CCE30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634,40</w:t>
            </w:r>
          </w:p>
          <w:p w14:paraId="5986AE0E" w14:textId="77777777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95" w:type="dxa"/>
          </w:tcPr>
          <w:p w14:paraId="1ED0439A" w14:textId="00727DA0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422,50</w:t>
            </w:r>
          </w:p>
        </w:tc>
        <w:tc>
          <w:tcPr>
            <w:tcW w:w="1295" w:type="dxa"/>
          </w:tcPr>
          <w:p w14:paraId="36BE2FBB" w14:textId="77777777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95" w:type="dxa"/>
          </w:tcPr>
          <w:p w14:paraId="3939E908" w14:textId="1C2B6409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108,55</w:t>
            </w:r>
          </w:p>
        </w:tc>
        <w:tc>
          <w:tcPr>
            <w:tcW w:w="1295" w:type="dxa"/>
          </w:tcPr>
          <w:p w14:paraId="7DADB869" w14:textId="2280B3BD" w:rsidR="00255B13" w:rsidRPr="00255B13" w:rsidRDefault="00255B13" w:rsidP="00255B13">
            <w:pPr>
              <w:spacing w:after="160" w:line="259" w:lineRule="auto"/>
              <w:rPr>
                <w:b/>
                <w:bCs/>
              </w:rPr>
            </w:pPr>
            <w:r w:rsidRPr="00255B13">
              <w:rPr>
                <w:b/>
                <w:bCs/>
              </w:rPr>
              <w:t>1 165,45</w:t>
            </w:r>
          </w:p>
        </w:tc>
      </w:tr>
    </w:tbl>
    <w:p w14:paraId="6E6AEF2E" w14:textId="77777777" w:rsidR="00255B13" w:rsidRPr="00255B13" w:rsidRDefault="00255B13" w:rsidP="00255B13"/>
    <w:p w14:paraId="1766AE40" w14:textId="77777777" w:rsidR="00255B13" w:rsidRPr="00255B13" w:rsidRDefault="00255B13" w:rsidP="00255B13"/>
    <w:p w14:paraId="59378E83" w14:textId="77777777" w:rsidR="00255B13" w:rsidRPr="006C178D" w:rsidRDefault="00255B13" w:rsidP="00255B13">
      <w:pPr>
        <w:rPr>
          <w:b/>
          <w:bCs/>
        </w:rPr>
      </w:pPr>
      <w:r w:rsidRPr="006C178D">
        <w:rPr>
          <w:b/>
          <w:bCs/>
        </w:rPr>
        <w:t>Zad. 2</w:t>
      </w:r>
    </w:p>
    <w:p w14:paraId="43631972" w14:textId="77777777" w:rsidR="00255B13" w:rsidRPr="00255B13" w:rsidRDefault="00255B13" w:rsidP="00255B13">
      <w:r w:rsidRPr="00255B13">
        <w:t>Wymień składki na ubezpieczenia społeczne finansowe prze pracownika</w:t>
      </w:r>
    </w:p>
    <w:p w14:paraId="4BD40CCB" w14:textId="1ADCBE79" w:rsidR="00255B13" w:rsidRPr="00255B13" w:rsidRDefault="00255B13" w:rsidP="00255B13">
      <w:r w:rsidRPr="00255B13">
        <w:t>-</w:t>
      </w:r>
      <w:r>
        <w:t xml:space="preserve"> emerytalna</w:t>
      </w:r>
    </w:p>
    <w:p w14:paraId="20FBB48B" w14:textId="7C828B53" w:rsidR="00255B13" w:rsidRPr="00255B13" w:rsidRDefault="00255B13" w:rsidP="00255B13">
      <w:r w:rsidRPr="00255B13">
        <w:t>-</w:t>
      </w:r>
      <w:r>
        <w:t xml:space="preserve"> rentowa</w:t>
      </w:r>
    </w:p>
    <w:p w14:paraId="734A0871" w14:textId="7C3011AD" w:rsidR="00255B13" w:rsidRPr="00255B13" w:rsidRDefault="00255B13" w:rsidP="00255B13">
      <w:r w:rsidRPr="00255B13">
        <w:t>-</w:t>
      </w:r>
      <w:r>
        <w:t xml:space="preserve"> chorobowa</w:t>
      </w:r>
    </w:p>
    <w:p w14:paraId="7A32CFFB" w14:textId="77777777" w:rsidR="00255B13" w:rsidRPr="00255B13" w:rsidRDefault="00255B13" w:rsidP="00255B13">
      <w:r w:rsidRPr="00255B13">
        <w:t>Wymień składki na ubezpieczenia społeczne finansowe prze pracodawcę:</w:t>
      </w:r>
    </w:p>
    <w:p w14:paraId="0A61D6FC" w14:textId="1BF6A2F3" w:rsidR="00255B13" w:rsidRPr="00255B13" w:rsidRDefault="00255B13" w:rsidP="00255B13">
      <w:r w:rsidRPr="00255B13">
        <w:t>-</w:t>
      </w:r>
      <w:r>
        <w:t xml:space="preserve"> emerytalna</w:t>
      </w:r>
    </w:p>
    <w:p w14:paraId="66812C54" w14:textId="67A487FA" w:rsidR="00255B13" w:rsidRPr="00255B13" w:rsidRDefault="00255B13" w:rsidP="00255B13">
      <w:r w:rsidRPr="00255B13">
        <w:t>-</w:t>
      </w:r>
      <w:r>
        <w:t xml:space="preserve"> rentowa </w:t>
      </w:r>
    </w:p>
    <w:p w14:paraId="048E87DB" w14:textId="46EF2D47" w:rsidR="00255B13" w:rsidRPr="00255B13" w:rsidRDefault="00255B13" w:rsidP="00255B13">
      <w:r w:rsidRPr="00255B13">
        <w:t>-</w:t>
      </w:r>
      <w:r>
        <w:t xml:space="preserve"> wypadkowa</w:t>
      </w:r>
    </w:p>
    <w:p w14:paraId="6AFEA144" w14:textId="51B6BF76" w:rsidR="00255B13" w:rsidRPr="00255B13" w:rsidRDefault="00255B13" w:rsidP="00255B13">
      <w:r w:rsidRPr="00255B13">
        <w:t>-</w:t>
      </w:r>
      <w:r>
        <w:t xml:space="preserve"> fundusz pracy</w:t>
      </w:r>
    </w:p>
    <w:p w14:paraId="457D9D32" w14:textId="4AE88215" w:rsidR="00255B13" w:rsidRPr="00255B13" w:rsidRDefault="00255B13" w:rsidP="00255B13">
      <w:r w:rsidRPr="00255B13">
        <w:t>-</w:t>
      </w:r>
      <w:r>
        <w:t xml:space="preserve"> fundusz solidarnościowy</w:t>
      </w:r>
    </w:p>
    <w:p w14:paraId="5226996A" w14:textId="2C98E9F9" w:rsidR="00255B13" w:rsidRDefault="00255B13">
      <w:r w:rsidRPr="00255B13">
        <w:t>-</w:t>
      </w:r>
      <w:r>
        <w:t xml:space="preserve"> fundusz gwarantowanych świadczeń pracowniczych</w:t>
      </w:r>
    </w:p>
    <w:sectPr w:rsidR="00255B13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13"/>
    <w:rsid w:val="00073D6B"/>
    <w:rsid w:val="00255B13"/>
    <w:rsid w:val="0029172C"/>
    <w:rsid w:val="0044657F"/>
    <w:rsid w:val="004520F4"/>
    <w:rsid w:val="0049117B"/>
    <w:rsid w:val="006C178D"/>
    <w:rsid w:val="00E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62E8"/>
  <w15:chartTrackingRefBased/>
  <w15:docId w15:val="{EDA1D3D7-1880-4EEB-89AB-3C4A7BC9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5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B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B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B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B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B1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5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3</cp:revision>
  <dcterms:created xsi:type="dcterms:W3CDTF">2026-03-07T23:51:00Z</dcterms:created>
  <dcterms:modified xsi:type="dcterms:W3CDTF">2026-03-08T00:08:00Z</dcterms:modified>
</cp:coreProperties>
</file>