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09F5" w14:textId="506B1722" w:rsidR="0049117B" w:rsidRPr="00FB675D" w:rsidRDefault="00FB675D" w:rsidP="00FB675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75D">
        <w:rPr>
          <w:rFonts w:ascii="Times New Roman" w:hAnsi="Times New Roman" w:cs="Times New Roman"/>
          <w:b/>
          <w:bCs/>
          <w:sz w:val="28"/>
          <w:szCs w:val="28"/>
        </w:rPr>
        <w:t>Wstęp</w:t>
      </w:r>
    </w:p>
    <w:p w14:paraId="4A4E3C5C" w14:textId="639EF877" w:rsidR="00FB675D" w:rsidRPr="00FB675D" w:rsidRDefault="00FB675D" w:rsidP="00FB675D">
      <w:pPr>
        <w:pStyle w:val="NormalnyWeb"/>
        <w:jc w:val="both"/>
      </w:pPr>
      <w:r w:rsidRPr="00FB675D">
        <w:t xml:space="preserve">Na tych zajęciach poznasz zasady wynagradzania pracowników. Dowiesz się, od czego zależy wysokość wynagrodzenia, jakie są jego składniki oraz jakie występują systemy wynagradzania. Nauczysz się także obliczać wynagrodzenie oraz </w:t>
      </w:r>
      <w:r w:rsidRPr="00FB675D">
        <w:t xml:space="preserve">poznasz </w:t>
      </w:r>
      <w:r w:rsidRPr="00FB675D">
        <w:t>składki na ubezpieczenia społeczne.</w:t>
      </w:r>
    </w:p>
    <w:p w14:paraId="366E6898" w14:textId="77777777" w:rsidR="00FB675D" w:rsidRPr="00FB675D" w:rsidRDefault="00FB675D" w:rsidP="00FB675D">
      <w:pPr>
        <w:pStyle w:val="NormalnyWeb"/>
        <w:jc w:val="both"/>
      </w:pPr>
      <w:r w:rsidRPr="00FB675D">
        <w:t>Będziesz pracować na konkretnych przykładach i zadaniach – wykonasz obliczenia, przeanalizujesz różne sytuacje i sprawdzisz swoją wiedzę w krótkim teście. Dzięki temu zobaczysz, jak teoria przekłada się na praktykę i przekonasz się, że obliczanie wynagrodzenia nie jest tak trudne, jak może się wydawać.</w:t>
      </w:r>
    </w:p>
    <w:p w14:paraId="44AF5A86" w14:textId="77777777" w:rsidR="00FB675D" w:rsidRPr="00FB675D" w:rsidRDefault="00FB675D" w:rsidP="00FB675D">
      <w:pPr>
        <w:pStyle w:val="NormalnyWeb"/>
        <w:jc w:val="both"/>
      </w:pPr>
      <w:r w:rsidRPr="00FB675D">
        <w:t>Podczas zajęć zwrócisz uwagę na różnice między poszczególnymi systemami wynagradzania oraz na to, jak wpływają one na wysokość zarobków. Nauczysz się także, jakie składki są odprowadzane od wynagrodzenia i kto je finansuje.</w:t>
      </w:r>
    </w:p>
    <w:p w14:paraId="16308F37" w14:textId="7C654695" w:rsidR="00FB675D" w:rsidRPr="00FB675D" w:rsidRDefault="00FB675D" w:rsidP="00FB675D">
      <w:pPr>
        <w:pStyle w:val="NormalnyWeb"/>
        <w:jc w:val="both"/>
      </w:pPr>
      <w:r w:rsidRPr="00FB675D">
        <w:t xml:space="preserve">Ta wiedza przyda Ci się w przyszłości – pomoże Ci lepiej zrozumieć </w:t>
      </w:r>
      <w:r w:rsidRPr="00FB675D">
        <w:t>Twoje wynagrodz</w:t>
      </w:r>
      <w:r>
        <w:t>e</w:t>
      </w:r>
      <w:r w:rsidRPr="00FB675D">
        <w:t>nie</w:t>
      </w:r>
      <w:r w:rsidRPr="00FB675D">
        <w:t>, oceniać warunki zatrudnienia oraz świadomie funkcjonować na rynku pracy, zarówno jako pracownik, jak i w przyszłości być może jako pracodawca.</w:t>
      </w:r>
    </w:p>
    <w:p w14:paraId="790511EA" w14:textId="77777777" w:rsidR="00FB675D" w:rsidRPr="00FB675D" w:rsidRDefault="00FB675D" w:rsidP="00FB67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675D" w:rsidRPr="00FB675D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5D"/>
    <w:rsid w:val="0049117B"/>
    <w:rsid w:val="00993E36"/>
    <w:rsid w:val="00E53DB3"/>
    <w:rsid w:val="00FB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DC9E"/>
  <w15:chartTrackingRefBased/>
  <w15:docId w15:val="{D134EF90-E98F-4E71-8632-B8BBEC17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7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7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7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7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7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7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7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7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7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7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7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7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75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B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1</cp:revision>
  <dcterms:created xsi:type="dcterms:W3CDTF">2026-04-07T21:13:00Z</dcterms:created>
  <dcterms:modified xsi:type="dcterms:W3CDTF">2026-04-07T21:20:00Z</dcterms:modified>
</cp:coreProperties>
</file>