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3CC6E" w14:textId="2DF492BE" w:rsidR="0049117B" w:rsidRPr="00AC1A87" w:rsidRDefault="000079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1A87">
        <w:rPr>
          <w:rFonts w:ascii="Times New Roman" w:hAnsi="Times New Roman" w:cs="Times New Roman"/>
          <w:b/>
          <w:bCs/>
          <w:sz w:val="28"/>
          <w:szCs w:val="28"/>
        </w:rPr>
        <w:t>Wstęp</w:t>
      </w:r>
    </w:p>
    <w:p w14:paraId="07BA0F8C" w14:textId="05C61F53" w:rsidR="0000795A" w:rsidRPr="00AC1A87" w:rsidRDefault="0000795A" w:rsidP="00240962">
      <w:pPr>
        <w:pStyle w:val="NormalnyWeb"/>
        <w:jc w:val="both"/>
      </w:pPr>
      <w:r w:rsidRPr="00AC1A87">
        <w:t>Na tych zajęciach poznasz zasady dotyczące urlopów pracowniczych oraz dowiesz się, jakie prawa przysługują pracownikowi w tym zakresie. Zrozumiesz, czym jest urlop wypoczynkowy oraz jakie są inne rodzaje urlopów, z których można skorzystać w różnych sytuacjach życiowych i zawodowych.</w:t>
      </w:r>
    </w:p>
    <w:p w14:paraId="07F32888" w14:textId="77777777" w:rsidR="0000795A" w:rsidRPr="00AC1A87" w:rsidRDefault="0000795A" w:rsidP="00240962">
      <w:pPr>
        <w:pStyle w:val="NormalnyWeb"/>
        <w:jc w:val="both"/>
      </w:pPr>
      <w:r w:rsidRPr="00AC1A87">
        <w:t>Nauczysz się ustalać wymiar urlopu w zależności od stażu pracy oraz obliczać urlop w różnych przypadkach, takich jak pierwsza praca, zmiana pracodawcy czy zatrudnienie w niepełnym wymiarze czasu pracy. Poznasz również zasady przyznawania urlopu proporcjonalnego oraz dowiesz się, jak poprawnie wypełnić wniosek o udzielenie urlopu.</w:t>
      </w:r>
    </w:p>
    <w:p w14:paraId="1666A580" w14:textId="77777777" w:rsidR="0000795A" w:rsidRPr="00AC1A87" w:rsidRDefault="0000795A" w:rsidP="00240962">
      <w:pPr>
        <w:pStyle w:val="NormalnyWeb"/>
        <w:jc w:val="both"/>
      </w:pPr>
      <w:r w:rsidRPr="00AC1A87">
        <w:t>Podczas zajęć będziesz pracować na konkretnych przykładach i zadaniach, analizować sytuacje problemowe oraz współpracować w grupie. Dzięki temu lepiej zrozumiesz omawiane zagadnienia i nauczysz się wykorzystywać zdobytą wiedzę w praktyce.</w:t>
      </w:r>
    </w:p>
    <w:p w14:paraId="7AE7ECE6" w14:textId="15A2AA2D" w:rsidR="0000795A" w:rsidRPr="00AC1A87" w:rsidRDefault="0000795A" w:rsidP="00240962">
      <w:pPr>
        <w:pStyle w:val="NormalnyWeb"/>
        <w:jc w:val="both"/>
      </w:pPr>
      <w:r w:rsidRPr="00AC1A87">
        <w:t>Zdobyte umiejętności będą przydatne w Twoim przyszłym życiu zawodowym. Pozwolą Ci świadomie korzystać z przysługujących praw pracowniczych, unikać błędów oraz lepiej orientować się w przepisach dotyczących udzielania urlopów.</w:t>
      </w:r>
    </w:p>
    <w:p w14:paraId="2BBAB827" w14:textId="77777777" w:rsidR="0000795A" w:rsidRPr="00B42FBD" w:rsidRDefault="0000795A" w:rsidP="00240962">
      <w:pPr>
        <w:jc w:val="both"/>
        <w:rPr>
          <w:rFonts w:cstheme="minorHAnsi"/>
          <w:sz w:val="24"/>
          <w:szCs w:val="24"/>
        </w:rPr>
      </w:pPr>
    </w:p>
    <w:sectPr w:rsidR="0000795A" w:rsidRPr="00B42FBD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5A"/>
    <w:rsid w:val="0000795A"/>
    <w:rsid w:val="000B18C6"/>
    <w:rsid w:val="00240962"/>
    <w:rsid w:val="00482830"/>
    <w:rsid w:val="0049117B"/>
    <w:rsid w:val="007275D7"/>
    <w:rsid w:val="00964314"/>
    <w:rsid w:val="009D56E7"/>
    <w:rsid w:val="00A74AF2"/>
    <w:rsid w:val="00AC1A87"/>
    <w:rsid w:val="00B42FBD"/>
    <w:rsid w:val="00D6706B"/>
    <w:rsid w:val="00E168BC"/>
    <w:rsid w:val="00E5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4ED1"/>
  <w15:chartTrackingRefBased/>
  <w15:docId w15:val="{231BC2D6-A1B6-4579-85E5-367D4CFE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7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7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79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7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79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7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7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7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7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7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7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79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79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79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79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79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79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79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7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7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7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7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7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79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79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79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7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79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795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0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934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Czukiewska</dc:creator>
  <cp:keywords/>
  <dc:description/>
  <cp:lastModifiedBy>Bożena Czukiewska</cp:lastModifiedBy>
  <cp:revision>8</cp:revision>
  <dcterms:created xsi:type="dcterms:W3CDTF">2026-04-07T20:46:00Z</dcterms:created>
  <dcterms:modified xsi:type="dcterms:W3CDTF">2026-04-07T21:04:00Z</dcterms:modified>
</cp:coreProperties>
</file>